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E165EB">
        <w:rPr>
          <w:rFonts w:ascii="Times New Roman" w:hAnsi="Times New Roman"/>
          <w:b/>
          <w:sz w:val="20"/>
          <w:szCs w:val="20"/>
        </w:rPr>
        <w:t>41</w:t>
      </w:r>
      <w:r w:rsidR="00775D29" w:rsidRPr="00731887">
        <w:rPr>
          <w:rFonts w:ascii="Times New Roman" w:hAnsi="Times New Roman"/>
          <w:b/>
          <w:sz w:val="20"/>
          <w:szCs w:val="20"/>
        </w:rPr>
        <w:t xml:space="preserve">-э ЗК-ПГЭС от </w:t>
      </w:r>
      <w:r w:rsidR="00E165EB">
        <w:rPr>
          <w:rFonts w:ascii="Times New Roman" w:hAnsi="Times New Roman"/>
          <w:b/>
          <w:sz w:val="20"/>
          <w:szCs w:val="20"/>
        </w:rPr>
        <w:t>20</w:t>
      </w:r>
      <w:r w:rsidR="0067737E" w:rsidRPr="00731887">
        <w:rPr>
          <w:rFonts w:ascii="Times New Roman" w:hAnsi="Times New Roman"/>
          <w:b/>
          <w:sz w:val="20"/>
          <w:szCs w:val="20"/>
        </w:rPr>
        <w:t>.</w:t>
      </w:r>
      <w:r w:rsidR="008112B5">
        <w:rPr>
          <w:rFonts w:ascii="Times New Roman" w:hAnsi="Times New Roman"/>
          <w:b/>
          <w:sz w:val="20"/>
          <w:szCs w:val="20"/>
        </w:rPr>
        <w:t>0</w:t>
      </w:r>
      <w:r w:rsidR="00E165EB">
        <w:rPr>
          <w:rFonts w:ascii="Times New Roman" w:hAnsi="Times New Roman"/>
          <w:b/>
          <w:sz w:val="20"/>
          <w:szCs w:val="20"/>
        </w:rPr>
        <w:t>2</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силовых трансформаторов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256DE1"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256DE1" w:rsidRPr="00731887">
        <w:rPr>
          <w:rFonts w:ascii="Times New Roman" w:hAnsi="Times New Roman"/>
          <w:sz w:val="20"/>
          <w:szCs w:val="20"/>
        </w:rPr>
      </w:r>
      <w:r w:rsidR="00256DE1"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256DE1"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256DE1"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256DE1" w:rsidRPr="00731887">
        <w:rPr>
          <w:rFonts w:ascii="Times New Roman" w:hAnsi="Times New Roman"/>
          <w:sz w:val="20"/>
          <w:szCs w:val="20"/>
        </w:rPr>
      </w:r>
      <w:r w:rsidR="00256DE1"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256DE1"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4871F0"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8112B5">
        <w:rPr>
          <w:rFonts w:ascii="Times New Roman" w:hAnsi="Times New Roman"/>
          <w:sz w:val="20"/>
          <w:szCs w:val="20"/>
        </w:rPr>
        <w:t>Э</w:t>
      </w:r>
      <w:r w:rsidR="005779FF" w:rsidRPr="00731887">
        <w:rPr>
          <w:rFonts w:ascii="Times New Roman" w:hAnsi="Times New Roman"/>
          <w:sz w:val="20"/>
          <w:szCs w:val="20"/>
        </w:rPr>
        <w:t xml:space="preserve">лектронная площадка Коммерческие закупки  </w:t>
      </w:r>
      <w:r w:rsidR="005779FF" w:rsidRPr="00731887">
        <w:rPr>
          <w:rFonts w:ascii="Times New Roman" w:hAnsi="Times New Roman"/>
          <w:b/>
          <w:sz w:val="20"/>
          <w:szCs w:val="20"/>
        </w:rPr>
        <w:t xml:space="preserve">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8112B5" w:rsidRPr="008112B5">
          <w:rPr>
            <w:rStyle w:val="ab"/>
            <w:rFonts w:ascii="Times New Roman" w:hAnsi="Times New Roman"/>
            <w:color w:val="auto"/>
            <w:sz w:val="20"/>
            <w:szCs w:val="20"/>
          </w:rPr>
          <w:t>http://www.rts-tender.ru</w:t>
        </w:r>
      </w:hyperlink>
      <w:r w:rsidR="005779FF" w:rsidRPr="008112B5">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силовые трансформаторы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E165EB" w:rsidP="00731887">
            <w:pPr>
              <w:pStyle w:val="aff0"/>
              <w:spacing w:line="240" w:lineRule="auto"/>
              <w:ind w:left="0" w:firstLine="0"/>
              <w:jc w:val="center"/>
              <w:rPr>
                <w:sz w:val="20"/>
              </w:rPr>
            </w:pPr>
            <w:r>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Pr="004B29E6" w:rsidRDefault="00E165EB" w:rsidP="00E165EB">
            <w:pPr>
              <w:spacing w:after="0" w:line="240" w:lineRule="auto"/>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Силовой трансформатор ТМГ 250/6</w:t>
            </w:r>
            <w:r w:rsidR="008112B5" w:rsidRPr="008112B5">
              <w:rPr>
                <w:rFonts w:ascii="Times New Roman" w:eastAsia="Times New Roman" w:hAnsi="Times New Roman"/>
                <w:bCs/>
                <w:sz w:val="20"/>
                <w:szCs w:val="20"/>
                <w:lang w:eastAsia="ru-RU"/>
              </w:rPr>
              <w:t xml:space="preserve">/0,4кВ (тех. присоединение г. Пенза, ул. </w:t>
            </w:r>
            <w:r>
              <w:rPr>
                <w:rFonts w:ascii="Times New Roman" w:eastAsia="Times New Roman" w:hAnsi="Times New Roman"/>
                <w:bCs/>
                <w:sz w:val="20"/>
                <w:szCs w:val="20"/>
                <w:lang w:eastAsia="ru-RU"/>
              </w:rPr>
              <w:t>Куйбышева 28, шифр проекта 11-01-23ЭС</w:t>
            </w:r>
            <w:r w:rsidR="008112B5" w:rsidRPr="008112B5">
              <w:rPr>
                <w:rFonts w:ascii="Times New Roman" w:eastAsia="Times New Roman" w:hAnsi="Times New Roman"/>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Pr="000E2F5C" w:rsidRDefault="000E2F5C"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8112B5" w:rsidP="00E165EB">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w:t>
            </w:r>
            <w:r w:rsidR="00E165EB">
              <w:rPr>
                <w:rFonts w:ascii="Times New Roman" w:hAnsi="Times New Roman"/>
                <w:b/>
                <w:sz w:val="20"/>
                <w:szCs w:val="20"/>
                <w:lang w:val="en-US"/>
              </w:rPr>
              <w:t>00</w:t>
            </w:r>
            <w:r>
              <w:rPr>
                <w:rFonts w:ascii="Times New Roman" w:hAnsi="Times New Roman"/>
                <w:b/>
                <w:sz w:val="20"/>
                <w:szCs w:val="20"/>
              </w:rPr>
              <w:t> 000,00</w:t>
            </w:r>
          </w:p>
        </w:tc>
      </w:tr>
      <w:tr w:rsidR="008112B5"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112B5" w:rsidRDefault="00E165EB"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8112B5" w:rsidRPr="004B29E6" w:rsidRDefault="008112B5" w:rsidP="001F5D4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Силовой трансформатор ТМГ 400/10/0,4кВ (тех. прис</w:t>
            </w:r>
            <w:r w:rsidR="000E2F5C">
              <w:rPr>
                <w:rFonts w:ascii="Times New Roman" w:eastAsia="Times New Roman" w:hAnsi="Times New Roman"/>
                <w:bCs/>
                <w:sz w:val="20"/>
                <w:szCs w:val="20"/>
                <w:lang w:eastAsia="ru-RU"/>
              </w:rPr>
              <w:t>оединение г. Пенза, ул. Ростовская, 140, шифр проекта 18-02-23</w:t>
            </w:r>
            <w:r w:rsidRPr="008112B5">
              <w:rPr>
                <w:rFonts w:ascii="Times New Roman" w:eastAsia="Times New Roman" w:hAnsi="Times New Roman"/>
                <w:bCs/>
                <w:sz w:val="20"/>
                <w:szCs w:val="20"/>
                <w:lang w:eastAsia="ru-RU"/>
              </w:rPr>
              <w:t>-ЭС)</w:t>
            </w:r>
          </w:p>
        </w:tc>
        <w:tc>
          <w:tcPr>
            <w:tcW w:w="1556" w:type="dxa"/>
            <w:tcBorders>
              <w:top w:val="single" w:sz="4" w:space="0" w:color="auto"/>
              <w:left w:val="single" w:sz="4" w:space="0" w:color="auto"/>
              <w:bottom w:val="single" w:sz="4" w:space="0" w:color="auto"/>
              <w:right w:val="single" w:sz="4" w:space="0" w:color="auto"/>
            </w:tcBorders>
            <w:vAlign w:val="center"/>
          </w:tcPr>
          <w:p w:rsidR="008112B5" w:rsidRDefault="008112B5"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8112B5" w:rsidRDefault="00E165EB" w:rsidP="00E165EB">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lang w:val="en-US"/>
              </w:rPr>
              <w:t>380 0</w:t>
            </w:r>
            <w:r w:rsidR="008112B5">
              <w:rPr>
                <w:rFonts w:ascii="Times New Roman" w:hAnsi="Times New Roman"/>
                <w:b/>
                <w:sz w:val="20"/>
                <w:szCs w:val="20"/>
              </w:rPr>
              <w:t>00,00</w:t>
            </w:r>
          </w:p>
        </w:tc>
      </w:tr>
      <w:tr w:rsidR="0026313D"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26313D" w:rsidRPr="008112B5" w:rsidRDefault="0026313D" w:rsidP="0026313D">
            <w:pPr>
              <w:spacing w:after="0" w:line="240" w:lineRule="auto"/>
              <w:outlineLvl w:val="1"/>
              <w:rPr>
                <w:rFonts w:ascii="Times New Roman" w:eastAsia="Times New Roman" w:hAnsi="Times New Roman"/>
                <w:bCs/>
                <w:sz w:val="20"/>
                <w:szCs w:val="20"/>
                <w:lang w:eastAsia="ru-RU"/>
              </w:rPr>
            </w:pPr>
            <w:proofErr w:type="gramStart"/>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630</w:t>
            </w:r>
            <w:r w:rsidRPr="008112B5">
              <w:rPr>
                <w:rFonts w:ascii="Times New Roman" w:eastAsia="Times New Roman" w:hAnsi="Times New Roman"/>
                <w:bCs/>
                <w:sz w:val="20"/>
                <w:szCs w:val="20"/>
                <w:lang w:eastAsia="ru-RU"/>
              </w:rPr>
              <w:t xml:space="preserve">/10/0,4кВ (тех. присоединение г. Пенза, ул. </w:t>
            </w:r>
            <w:r>
              <w:rPr>
                <w:rFonts w:ascii="Times New Roman" w:eastAsia="Times New Roman" w:hAnsi="Times New Roman"/>
                <w:bCs/>
                <w:sz w:val="20"/>
                <w:szCs w:val="20"/>
                <w:lang w:eastAsia="ru-RU"/>
              </w:rPr>
              <w:t>Пушкина 161</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2</w:t>
            </w:r>
          </w:p>
        </w:tc>
        <w:tc>
          <w:tcPr>
            <w:tcW w:w="3208" w:type="dxa"/>
            <w:tcBorders>
              <w:top w:val="single" w:sz="4" w:space="0" w:color="auto"/>
              <w:left w:val="single" w:sz="4" w:space="0" w:color="auto"/>
              <w:bottom w:val="single" w:sz="4" w:space="0" w:color="auto"/>
              <w:right w:val="single" w:sz="4" w:space="0" w:color="auto"/>
            </w:tcBorders>
            <w:vAlign w:val="center"/>
          </w:tcPr>
          <w:p w:rsidR="0026313D" w:rsidRPr="0026313D" w:rsidRDefault="0026313D" w:rsidP="00E165EB">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530 000,00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0E2F5C">
        <w:rPr>
          <w:rFonts w:ascii="Times New Roman" w:hAnsi="Times New Roman" w:cs="Times New Roman"/>
          <w:b/>
          <w:i/>
          <w:noProof/>
          <w:sz w:val="20"/>
          <w:szCs w:val="20"/>
        </w:rPr>
        <w:t>1 740 000,00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0E2F5C">
        <w:rPr>
          <w:rFonts w:ascii="Times New Roman" w:eastAsia="Calibri" w:hAnsi="Times New Roman" w:cs="Times New Roman"/>
          <w:b/>
          <w:i/>
          <w:sz w:val="20"/>
          <w:szCs w:val="20"/>
        </w:rPr>
        <w:t>1 450 000,00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w:t>
      </w:r>
      <w:proofErr w:type="gramStart"/>
      <w:r w:rsidR="00AD2B0B" w:rsidRPr="00731887">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00AD2B0B" w:rsidRPr="00731887">
        <w:rPr>
          <w:rFonts w:ascii="Times New Roman" w:hAnsi="Times New Roman"/>
          <w:sz w:val="20"/>
          <w:szCs w:val="20"/>
        </w:rPr>
        <w:t xml:space="preserve">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и на официальном сайте ЗАО «</w:t>
      </w:r>
      <w:proofErr w:type="gramStart"/>
      <w:r w:rsidR="004E5055" w:rsidRPr="00731887">
        <w:rPr>
          <w:rFonts w:ascii="Times New Roman" w:hAnsi="Times New Roman"/>
          <w:sz w:val="20"/>
          <w:szCs w:val="20"/>
        </w:rPr>
        <w:t>Пензенская</w:t>
      </w:r>
      <w:proofErr w:type="gramEnd"/>
      <w:r w:rsidR="004E5055" w:rsidRPr="00731887">
        <w:rPr>
          <w:rFonts w:ascii="Times New Roman" w:hAnsi="Times New Roman"/>
          <w:sz w:val="20"/>
          <w:szCs w:val="20"/>
        </w:rPr>
        <w:t xml:space="preserve">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su</w:t>
      </w:r>
      <w:proofErr w:type="spell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lastRenderedPageBreak/>
        <w:t xml:space="preserve">до </w:t>
      </w:r>
      <w:r w:rsidR="002D0B90">
        <w:rPr>
          <w:rFonts w:ascii="Times New Roman" w:hAnsi="Times New Roman" w:cs="Times New Roman"/>
          <w:sz w:val="20"/>
          <w:szCs w:val="20"/>
        </w:rPr>
        <w:t>«</w:t>
      </w:r>
      <w:r w:rsidR="00E22F32">
        <w:rPr>
          <w:rFonts w:ascii="Times New Roman" w:hAnsi="Times New Roman" w:cs="Times New Roman"/>
          <w:b/>
          <w:bCs/>
          <w:i/>
          <w:sz w:val="20"/>
          <w:szCs w:val="20"/>
          <w:u w:val="single"/>
        </w:rPr>
        <w:t>0</w:t>
      </w:r>
      <w:r w:rsidR="00E165EB">
        <w:rPr>
          <w:rFonts w:ascii="Times New Roman" w:hAnsi="Times New Roman" w:cs="Times New Roman"/>
          <w:b/>
          <w:bCs/>
          <w:i/>
          <w:sz w:val="20"/>
          <w:szCs w:val="20"/>
          <w:u w:val="single"/>
        </w:rPr>
        <w:t>9</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E165EB">
        <w:rPr>
          <w:rFonts w:ascii="Times New Roman" w:hAnsi="Times New Roman" w:cs="Times New Roman"/>
          <w:b/>
          <w:bCs/>
          <w:i/>
          <w:sz w:val="20"/>
          <w:szCs w:val="20"/>
          <w:u w:val="single"/>
        </w:rPr>
        <w:t>3</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256DE1"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256DE1"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E165EB">
        <w:rPr>
          <w:rFonts w:ascii="Times New Roman" w:hAnsi="Times New Roman" w:cs="Times New Roman"/>
          <w:b/>
          <w:bCs/>
          <w:i/>
          <w:sz w:val="20"/>
          <w:szCs w:val="20"/>
          <w:u w:val="single"/>
        </w:rPr>
        <w:t>15</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E165EB">
        <w:rPr>
          <w:rFonts w:ascii="Times New Roman" w:hAnsi="Times New Roman" w:cs="Times New Roman"/>
          <w:b/>
          <w:bCs/>
          <w:i/>
          <w:sz w:val="20"/>
          <w:szCs w:val="20"/>
          <w:u w:val="single"/>
        </w:rPr>
        <w:t>3</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Pr="00731887" w:rsidRDefault="00E165EB"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силовых трансформаторов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E2F5C" w:rsidRPr="000E2F5C">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0E2F5C" w:rsidRPr="000E2F5C">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0E2F5C" w:rsidRPr="000E2F5C">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E2F5C" w:rsidRPr="000E2F5C">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0E2F5C" w:rsidRPr="000E2F5C">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0E2F5C" w:rsidRPr="000E2F5C">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0E2F5C" w:rsidRPr="000E2F5C">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E2F5C" w:rsidRPr="000E2F5C">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0E2F5C" w:rsidRPr="000E2F5C">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0E2F5C" w:rsidRPr="000E2F5C">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0E2F5C" w:rsidRPr="000E2F5C">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0E2F5C" w:rsidRPr="000E2F5C">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0E2F5C" w:rsidRPr="000E2F5C">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E2F5C" w:rsidRPr="000E2F5C">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E2F5C" w:rsidRPr="000E2F5C">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0E2F5C" w:rsidRPr="000E2F5C">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E2F5C" w:rsidRPr="000E2F5C">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0E2F5C" w:rsidRPr="000E2F5C">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roofErr w:type="gramStart"/>
      <w:r w:rsidRPr="00731887">
        <w:rPr>
          <w:rFonts w:ascii="Times New Roman" w:hAnsi="Times New Roman"/>
          <w:sz w:val="20"/>
          <w:szCs w:val="20"/>
        </w:rPr>
        <w:t>уточняют и дополняют</w:t>
      </w:r>
      <w:proofErr w:type="gramEnd"/>
      <w:r w:rsidRPr="00731887">
        <w:rPr>
          <w:rFonts w:ascii="Times New Roman" w:hAnsi="Times New Roman"/>
          <w:sz w:val="20"/>
          <w:szCs w:val="20"/>
        </w:rPr>
        <w:t xml:space="preserve"> положения разделов </w:t>
      </w:r>
      <w:fldSimple w:instr=" REF _Ref419478675 \r \h  \* MERGEFORMAT ">
        <w:r w:rsidR="000E2F5C" w:rsidRPr="000E2F5C">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Силовые трансформаторы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256DE1"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256DE1" w:rsidRPr="00731887">
              <w:rPr>
                <w:rFonts w:ascii="Times New Roman" w:hAnsi="Times New Roman"/>
                <w:sz w:val="20"/>
                <w:szCs w:val="20"/>
              </w:rPr>
            </w:r>
            <w:r w:rsidR="00256DE1"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256DE1"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256DE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0E2F5C" w:rsidP="00E165EB">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1 740 000,00</w:t>
            </w:r>
            <w:r w:rsidRPr="009225B1">
              <w:rPr>
                <w:rFonts w:ascii="Times New Roman" w:hAnsi="Times New Roman" w:cs="Times New Roman"/>
                <w:b/>
                <w:i/>
                <w:noProof/>
                <w:sz w:val="20"/>
                <w:szCs w:val="20"/>
              </w:rPr>
              <w:t xml:space="preserve"> </w:t>
            </w:r>
            <w:r w:rsidRPr="009225B1">
              <w:rPr>
                <w:rFonts w:ascii="Times New Roman" w:hAnsi="Times New Roman" w:cs="Times New Roman"/>
                <w:noProof/>
                <w:sz w:val="20"/>
                <w:szCs w:val="20"/>
              </w:rPr>
              <w:t>руб. с</w:t>
            </w:r>
            <w:r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1 450 000,00</w:t>
            </w:r>
            <w:r w:rsidRPr="009225B1">
              <w:rPr>
                <w:rFonts w:ascii="Times New Roman" w:eastAsia="Calibri" w:hAnsi="Times New Roman" w:cs="Times New Roman"/>
                <w:b/>
                <w:i/>
                <w:sz w:val="20"/>
                <w:szCs w:val="20"/>
              </w:rPr>
              <w:t xml:space="preserve"> </w:t>
            </w:r>
            <w:r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256DE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E165EB">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E165EB">
              <w:rPr>
                <w:rFonts w:ascii="Times New Roman" w:hAnsi="Times New Roman"/>
                <w:b/>
                <w:bCs/>
                <w:i/>
                <w:sz w:val="20"/>
                <w:szCs w:val="20"/>
                <w:u w:val="single"/>
              </w:rPr>
              <w:t>09</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E165EB">
              <w:rPr>
                <w:rFonts w:ascii="Times New Roman" w:hAnsi="Times New Roman"/>
                <w:b/>
                <w:bCs/>
                <w:i/>
                <w:sz w:val="20"/>
                <w:szCs w:val="20"/>
                <w:u w:val="single"/>
              </w:rPr>
              <w:t>3</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256DE1"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256DE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256DE1"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256DE1" w:rsidRPr="00731887">
              <w:rPr>
                <w:rFonts w:ascii="Times New Roman" w:hAnsi="Times New Roman"/>
                <w:sz w:val="20"/>
                <w:szCs w:val="20"/>
              </w:rPr>
            </w:r>
            <w:r w:rsidR="00256DE1"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256DE1"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E165EB">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E165EB">
              <w:rPr>
                <w:rFonts w:ascii="Times New Roman" w:hAnsi="Times New Roman"/>
                <w:b/>
                <w:bCs/>
                <w:i/>
                <w:sz w:val="20"/>
                <w:szCs w:val="20"/>
                <w:u w:val="single"/>
              </w:rPr>
              <w:t>07</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E165EB">
              <w:rPr>
                <w:rFonts w:ascii="Times New Roman" w:hAnsi="Times New Roman"/>
                <w:b/>
                <w:bCs/>
                <w:i/>
                <w:sz w:val="20"/>
                <w:szCs w:val="20"/>
                <w:u w:val="single"/>
              </w:rPr>
              <w:t>3</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E165EB">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E165EB">
              <w:rPr>
                <w:rFonts w:ascii="Times New Roman" w:hAnsi="Times New Roman"/>
                <w:b/>
                <w:bCs/>
                <w:i/>
                <w:sz w:val="20"/>
                <w:szCs w:val="20"/>
                <w:u w:val="single"/>
              </w:rPr>
              <w:t>09</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03</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E165EB">
              <w:rPr>
                <w:rFonts w:ascii="Times New Roman" w:hAnsi="Times New Roman"/>
                <w:b/>
                <w:bCs/>
                <w:i/>
                <w:sz w:val="20"/>
                <w:szCs w:val="20"/>
                <w:u w:val="single"/>
              </w:rPr>
              <w:t>15</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E165EB">
              <w:rPr>
                <w:rFonts w:ascii="Times New Roman" w:hAnsi="Times New Roman"/>
                <w:b/>
                <w:bCs/>
                <w:i/>
                <w:sz w:val="20"/>
                <w:szCs w:val="20"/>
                <w:u w:val="single"/>
              </w:rPr>
              <w:t>3</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E2F5C" w:rsidRPr="000E2F5C">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0E2F5C" w:rsidRPr="000E2F5C">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0E2F5C" w:rsidRPr="000E2F5C">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E2F5C" w:rsidRPr="000E2F5C">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256DE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256DE1"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256DE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256DE1"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256DE1"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256DE1"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256DE1"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256DE1" w:rsidRPr="00731887">
        <w:rPr>
          <w:rFonts w:ascii="Times New Roman" w:hAnsi="Times New Roman"/>
          <w:sz w:val="20"/>
          <w:szCs w:val="20"/>
        </w:rPr>
        <w:fldChar w:fldCharType="separate"/>
      </w:r>
      <w:r w:rsidR="000E2F5C">
        <w:rPr>
          <w:rFonts w:ascii="Times New Roman" w:hAnsi="Times New Roman"/>
          <w:noProof/>
          <w:sz w:val="20"/>
          <w:szCs w:val="20"/>
        </w:rPr>
        <w:t>1</w:t>
      </w:r>
      <w:r w:rsidR="00256DE1"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927308">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26313D">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r>
              <w:rPr>
                <w:rFonts w:ascii="Times New Roman" w:hAnsi="Times New Roman"/>
                <w:b/>
                <w:sz w:val="20"/>
                <w:szCs w:val="20"/>
              </w:rPr>
              <w:t>Υ</w:t>
            </w:r>
            <w:r w:rsidRPr="00731887">
              <w:rPr>
                <w:rFonts w:ascii="Times New Roman" w:hAnsi="Times New Roman"/>
                <w:b/>
                <w:sz w:val="20"/>
                <w:szCs w:val="20"/>
              </w:rPr>
              <w:t xml:space="preserve">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p>
        </w:tc>
        <w:tc>
          <w:tcPr>
            <w:tcW w:w="1136" w:type="dxa"/>
            <w:tcBorders>
              <w:top w:val="single" w:sz="4" w:space="0" w:color="auto"/>
              <w:left w:val="single" w:sz="4" w:space="0" w:color="auto"/>
              <w:bottom w:val="single" w:sz="4" w:space="0" w:color="auto"/>
              <w:right w:val="single" w:sz="4" w:space="0" w:color="auto"/>
            </w:tcBorders>
            <w:vAlign w:val="center"/>
          </w:tcPr>
          <w:p w:rsidR="0026313D" w:rsidRPr="00731887" w:rsidRDefault="000E2F5C" w:rsidP="00731887">
            <w:pPr>
              <w:pStyle w:val="aff0"/>
              <w:spacing w:line="240" w:lineRule="auto"/>
              <w:ind w:left="0" w:firstLine="0"/>
              <w:jc w:val="center"/>
              <w:rPr>
                <w:sz w:val="20"/>
              </w:rPr>
            </w:pPr>
            <w:r>
              <w:rPr>
                <w:sz w:val="20"/>
              </w:rPr>
              <w:t>1</w:t>
            </w:r>
          </w:p>
        </w:tc>
        <w:tc>
          <w:tcPr>
            <w:tcW w:w="3081" w:type="dxa"/>
            <w:vMerge w:val="restart"/>
            <w:tcBorders>
              <w:top w:val="single" w:sz="4" w:space="0" w:color="auto"/>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26313D" w:rsidRPr="00731887" w:rsidRDefault="0026313D" w:rsidP="00731887">
            <w:pPr>
              <w:pStyle w:val="afff1"/>
              <w:spacing w:before="0" w:line="240" w:lineRule="auto"/>
              <w:jc w:val="center"/>
              <w:rPr>
                <w:b/>
                <w:sz w:val="20"/>
                <w:szCs w:val="20"/>
              </w:rPr>
            </w:pPr>
            <w:r w:rsidRPr="00731887">
              <w:rPr>
                <w:b/>
                <w:sz w:val="20"/>
                <w:szCs w:val="20"/>
              </w:rPr>
              <w:t>12.2.007.2-75</w:t>
            </w:r>
          </w:p>
          <w:p w:rsidR="0026313D" w:rsidRPr="00731887" w:rsidRDefault="0026313D"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2</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1136"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731887">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26313D">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113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2</w:t>
            </w:r>
          </w:p>
        </w:tc>
        <w:tc>
          <w:tcPr>
            <w:tcW w:w="3081" w:type="dxa"/>
            <w:vMerge/>
            <w:tcBorders>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
        </w:tc>
      </w:tr>
    </w:tbl>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927308">
        <w:rPr>
          <w:rFonts w:ascii="Times New Roman" w:hAnsi="Times New Roman"/>
          <w:sz w:val="20"/>
          <w:szCs w:val="20"/>
        </w:rPr>
        <w:t>41</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927308">
        <w:rPr>
          <w:rFonts w:ascii="Times New Roman" w:hAnsi="Times New Roman"/>
          <w:sz w:val="20"/>
          <w:szCs w:val="20"/>
        </w:rPr>
        <w:t>20</w:t>
      </w:r>
      <w:r w:rsidR="00C84507">
        <w:rPr>
          <w:rFonts w:ascii="Times New Roman" w:hAnsi="Times New Roman"/>
          <w:sz w:val="20"/>
          <w:szCs w:val="20"/>
        </w:rPr>
        <w:t>.0</w:t>
      </w:r>
      <w:r w:rsidR="00927308">
        <w:rPr>
          <w:rFonts w:ascii="Times New Roman" w:hAnsi="Times New Roman"/>
          <w:sz w:val="20"/>
          <w:szCs w:val="20"/>
        </w:rPr>
        <w:t>2</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Merge w:val="restart"/>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hAnsi="Times New Roman"/>
                <w:sz w:val="20"/>
                <w:szCs w:val="20"/>
              </w:rPr>
            </w:pPr>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Merge/>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4</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5</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hAnsi="Times New Roman"/>
                <w:sz w:val="20"/>
                <w:szCs w:val="20"/>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6</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7"/>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26313D" w:rsidRPr="00731887" w:rsidTr="00247022">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C84507">
            <w:pPr>
              <w:pStyle w:val="afff1"/>
              <w:spacing w:before="0" w:line="240" w:lineRule="auto"/>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26313D" w:rsidRDefault="0026313D" w:rsidP="0092730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r>
              <w:rPr>
                <w:rFonts w:ascii="Times New Roman" w:hAnsi="Times New Roman"/>
                <w:b/>
                <w:sz w:val="20"/>
                <w:szCs w:val="20"/>
              </w:rPr>
              <w:t xml:space="preserve"> Υ</w:t>
            </w:r>
            <w:r w:rsidRPr="00731887">
              <w:rPr>
                <w:rFonts w:ascii="Times New Roman" w:hAnsi="Times New Roman"/>
                <w:b/>
                <w:sz w:val="20"/>
                <w:szCs w:val="20"/>
              </w:rPr>
              <w:t xml:space="preserve">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2268" w:type="dxa"/>
            <w:vMerge w:val="restart"/>
            <w:tcBorders>
              <w:left w:val="single" w:sz="4" w:space="0" w:color="auto"/>
              <w:right w:val="single" w:sz="4" w:space="0" w:color="auto"/>
            </w:tcBorders>
            <w:vAlign w:val="center"/>
          </w:tcPr>
          <w:p w:rsidR="0026313D" w:rsidRPr="00731887" w:rsidRDefault="0026313D" w:rsidP="00927308">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26313D" w:rsidRPr="00731887" w:rsidRDefault="0026313D" w:rsidP="00927308">
            <w:pPr>
              <w:pStyle w:val="afff1"/>
              <w:spacing w:before="0" w:line="240" w:lineRule="auto"/>
              <w:jc w:val="center"/>
              <w:rPr>
                <w:b/>
                <w:sz w:val="20"/>
                <w:szCs w:val="20"/>
              </w:rPr>
            </w:pPr>
            <w:r w:rsidRPr="00731887">
              <w:rPr>
                <w:b/>
                <w:sz w:val="20"/>
                <w:szCs w:val="20"/>
              </w:rPr>
              <w:t>12.2.007.2-75</w:t>
            </w:r>
          </w:p>
          <w:p w:rsidR="0026313D" w:rsidRPr="00731887" w:rsidRDefault="0026313D" w:rsidP="00927308">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26313D" w:rsidRPr="00731887" w:rsidRDefault="000E2F5C" w:rsidP="00C84507">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6313D" w:rsidRDefault="0026313D" w:rsidP="00C84507">
            <w:pPr>
              <w:pStyle w:val="afff1"/>
              <w:tabs>
                <w:tab w:val="left" w:pos="57"/>
                <w:tab w:val="left" w:pos="180"/>
              </w:tabs>
              <w:spacing w:before="0" w:line="240" w:lineRule="auto"/>
              <w:jc w:val="center"/>
              <w:rPr>
                <w:color w:val="000000"/>
                <w:sz w:val="20"/>
                <w:szCs w:val="20"/>
              </w:rPr>
            </w:pPr>
            <w:r>
              <w:rPr>
                <w:color w:val="000000"/>
                <w:sz w:val="20"/>
                <w:szCs w:val="20"/>
              </w:rPr>
              <w:t>250</w:t>
            </w:r>
          </w:p>
        </w:tc>
      </w:tr>
      <w:tr w:rsidR="0026313D"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C84507">
            <w:pPr>
              <w:pStyle w:val="afff1"/>
              <w:spacing w:before="0" w:line="240" w:lineRule="auto"/>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26313D" w:rsidRDefault="0026313D" w:rsidP="00E165E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vMerge/>
            <w:tcBorders>
              <w:left w:val="single" w:sz="4" w:space="0" w:color="auto"/>
              <w:right w:val="single" w:sz="4" w:space="0" w:color="auto"/>
            </w:tcBorders>
            <w:vAlign w:val="center"/>
          </w:tcPr>
          <w:p w:rsidR="0026313D" w:rsidRPr="00731887" w:rsidRDefault="0026313D" w:rsidP="00C84507">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C84507">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6313D" w:rsidRDefault="0026313D" w:rsidP="00C84507">
            <w:pPr>
              <w:pStyle w:val="afff1"/>
              <w:tabs>
                <w:tab w:val="left" w:pos="57"/>
                <w:tab w:val="left" w:pos="180"/>
              </w:tabs>
              <w:spacing w:before="0" w:line="240" w:lineRule="auto"/>
              <w:jc w:val="center"/>
              <w:rPr>
                <w:color w:val="000000"/>
                <w:sz w:val="20"/>
                <w:szCs w:val="20"/>
              </w:rPr>
            </w:pPr>
            <w:r>
              <w:rPr>
                <w:color w:val="000000"/>
                <w:sz w:val="20"/>
                <w:szCs w:val="20"/>
              </w:rPr>
              <w:t>400</w:t>
            </w:r>
          </w:p>
        </w:tc>
      </w:tr>
      <w:tr w:rsidR="0026313D"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6313D" w:rsidRDefault="0026313D" w:rsidP="00C84507">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26313D" w:rsidRDefault="0026313D" w:rsidP="00E165E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vMerge/>
            <w:tcBorders>
              <w:left w:val="single" w:sz="4" w:space="0" w:color="auto"/>
              <w:right w:val="single" w:sz="4" w:space="0" w:color="auto"/>
            </w:tcBorders>
            <w:vAlign w:val="center"/>
          </w:tcPr>
          <w:p w:rsidR="0026313D" w:rsidRPr="00731887" w:rsidRDefault="0026313D" w:rsidP="00C84507">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6313D" w:rsidRDefault="0026313D" w:rsidP="00C84507">
            <w:pPr>
              <w:pStyle w:val="afff1"/>
              <w:spacing w:before="0" w:line="240" w:lineRule="auto"/>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26313D" w:rsidRDefault="0026313D" w:rsidP="00C84507">
            <w:pPr>
              <w:pStyle w:val="afff1"/>
              <w:tabs>
                <w:tab w:val="left" w:pos="57"/>
                <w:tab w:val="left" w:pos="180"/>
              </w:tabs>
              <w:spacing w:before="0" w:line="240" w:lineRule="auto"/>
              <w:jc w:val="center"/>
              <w:rPr>
                <w:color w:val="000000"/>
                <w:sz w:val="20"/>
                <w:szCs w:val="20"/>
              </w:rPr>
            </w:pPr>
            <w:r>
              <w:rPr>
                <w:color w:val="000000"/>
                <w:sz w:val="20"/>
                <w:szCs w:val="20"/>
              </w:rPr>
              <w:t>630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22" w:rsidRDefault="00247022" w:rsidP="004471A3">
      <w:pPr>
        <w:spacing w:after="0" w:line="240" w:lineRule="auto"/>
      </w:pPr>
      <w:r>
        <w:separator/>
      </w:r>
    </w:p>
  </w:endnote>
  <w:endnote w:type="continuationSeparator" w:id="0">
    <w:p w:rsidR="00247022" w:rsidRDefault="00247022"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22" w:rsidRPr="00E822B1" w:rsidRDefault="00256DE1"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24702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E2F5C">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22" w:rsidRPr="00E822B1" w:rsidRDefault="0024702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22" w:rsidRPr="003C65A5" w:rsidRDefault="00256DE1"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24702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E2F5C">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22" w:rsidRDefault="00247022" w:rsidP="004471A3">
      <w:pPr>
        <w:spacing w:after="0" w:line="240" w:lineRule="auto"/>
      </w:pPr>
      <w:r>
        <w:separator/>
      </w:r>
    </w:p>
  </w:footnote>
  <w:footnote w:type="continuationSeparator" w:id="0">
    <w:p w:rsidR="00247022" w:rsidRDefault="00247022" w:rsidP="004471A3">
      <w:pPr>
        <w:spacing w:after="0" w:line="240" w:lineRule="auto"/>
      </w:pPr>
      <w:r>
        <w:continuationSeparator/>
      </w:r>
    </w:p>
  </w:footnote>
  <w:footnote w:id="1">
    <w:p w:rsidR="00247022" w:rsidRDefault="0024702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28001"/>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1533"/>
    <w:rsid w:val="00233154"/>
    <w:rsid w:val="002338DD"/>
    <w:rsid w:val="0023398D"/>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2A9"/>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308"/>
    <w:rsid w:val="009277C5"/>
    <w:rsid w:val="00931730"/>
    <w:rsid w:val="009341C0"/>
    <w:rsid w:val="00936031"/>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88477-44ED-4E56-AD7D-C274E07E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16240</Words>
  <Characters>92571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108594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2023-02-28T05:44:00Z</cp:lastPrinted>
  <dcterms:created xsi:type="dcterms:W3CDTF">2023-02-20T12:25:00Z</dcterms:created>
  <dcterms:modified xsi:type="dcterms:W3CDTF">2023-02-28T05:44:00Z</dcterms:modified>
</cp:coreProperties>
</file>